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t xml:space="preserve">2026 年 </w:t>
      </w:r>
      <w:r>
        <w:rPr>
          <w:rFonts w:hint="eastAsia"/>
          <w:lang w:val="en-US" w:eastAsia="zh-CN"/>
        </w:rPr>
        <w:t>2</w:t>
      </w:r>
      <w:r>
        <w:t xml:space="preserve"> 月主动公开信息情况表</w:t>
      </w:r>
    </w:p>
    <w:p>
      <w:pPr>
        <w:pStyle w:val="14"/>
        <w:keepNext w:val="0"/>
        <w:keepLines w:val="0"/>
        <w:widowControl/>
        <w:suppressLineNumbers w:val="0"/>
      </w:pPr>
      <w:r>
        <w:rPr>
          <w:rStyle w:val="17"/>
        </w:rPr>
        <w:t>单位：</w:t>
      </w:r>
      <w:r>
        <w:t xml:space="preserve"> 国网慈溪市供电公司</w:t>
      </w:r>
      <w:r>
        <w:rPr>
          <w:rFonts w:hint="eastAsia"/>
          <w:lang w:val="en-US" w:eastAsia="zh-CN"/>
        </w:rPr>
        <w:t xml:space="preserve">                                                       </w:t>
      </w:r>
      <w:r>
        <w:rPr>
          <w:rStyle w:val="17"/>
        </w:rPr>
        <w:t>填报日期：</w:t>
      </w:r>
      <w:r>
        <w:t xml:space="preserve"> 2026年 </w:t>
      </w:r>
      <w:r>
        <w:rPr>
          <w:rFonts w:hint="eastAsia"/>
          <w:lang w:val="en-US" w:eastAsia="zh-CN"/>
        </w:rPr>
        <w:t>3</w:t>
      </w:r>
      <w:r>
        <w:t xml:space="preserve"> 月 2 日</w:t>
      </w:r>
    </w:p>
    <w:tbl>
      <w:tblPr>
        <w:tblStyle w:val="15"/>
        <w:tblW w:w="5000" w:type="pct"/>
        <w:tblCellSpacing w:w="15" w:type="dxa"/>
        <w:tblInd w:w="0" w:type="dxa"/>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5"/>
        <w:gridCol w:w="930"/>
        <w:gridCol w:w="1290"/>
        <w:gridCol w:w="810"/>
        <w:gridCol w:w="9105"/>
      </w:tblGrid>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blHeader/>
          <w:tblCellSpacing w:w="15" w:type="dxa"/>
        </w:trPr>
        <w:tc>
          <w:tcPr>
            <w:tcW w:w="60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序号</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公开信息条目</w:t>
            </w:r>
          </w:p>
        </w:tc>
        <w:tc>
          <w:tcPr>
            <w:tcW w:w="180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最后变动日期</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hint="eastAsia" w:ascii="宋体" w:hAnsi="宋体" w:eastAsia="宋体" w:cs="宋体"/>
                <w:b/>
                <w:kern w:val="0"/>
                <w:sz w:val="24"/>
                <w:szCs w:val="24"/>
                <w:lang w:val="en-US" w:eastAsia="zh-CN" w:bidi="ar"/>
              </w:rPr>
              <w:t>2</w:t>
            </w:r>
            <w:r>
              <w:rPr>
                <w:rFonts w:ascii="宋体" w:hAnsi="宋体" w:eastAsia="宋体" w:cs="宋体"/>
                <w:b/>
                <w:kern w:val="0"/>
                <w:sz w:val="24"/>
                <w:szCs w:val="24"/>
                <w:lang w:val="en-US" w:eastAsia="zh-CN" w:bidi="ar"/>
              </w:rPr>
              <w:t>月更新情况</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公开网址或移动客户端栏目名称</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供电企业基本情况</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https://xxgk.zj.sgcc.com.cn/xxgk-web/#/articleDetails?msgCategoryId=news0000000649&amp;areaId=3340540&amp;recordId=news0000013873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w:t>
            </w:r>
            <w:bookmarkStart w:id="0" w:name="_GoBack"/>
            <w:bookmarkEnd w:id="0"/>
            <w:r>
              <w:rPr>
                <w:rFonts w:ascii="宋体" w:hAnsi="宋体" w:eastAsia="宋体" w:cs="宋体"/>
                <w:kern w:val="0"/>
                <w:sz w:val="24"/>
                <w:szCs w:val="24"/>
                <w:lang w:val="en-US" w:eastAsia="zh-CN" w:bidi="ar"/>
              </w:rPr>
              <w:t>溪市供电公司企业介绍)</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办理用电业务有关信息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该栏目网址：https://xxgk.zj.sgcc.com.cn/xxgk-web/#/HomepageDetails?msgCategoryId=news0000000690&amp;areaId=3340540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https://xxgk.zj.sgcc.com.cn/xxgk-web/#/articleDetails?msgCategoryId=news0000000690&amp;areaId=3340540&amp;recordId=news0000316087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(新能源上网电价市场化改革政策告知书)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https://xxgk.zj.sgcc.com.cn/xxgk-web/#/articleDetails?msgCategoryId=news0000000690&amp;areaId=3340540&amp;recordId=news0000279742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https://xxgk.zj.sgcc.com.cn/xxgk-web/#/articleDetails?msgCategoryId=news0000000690&amp;areaId=3340540&amp;recordId=news0000260880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(国网浙江电力关于第三监管周期输配电价执行相关事项的告知书)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(用电业务办理程序)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https://xxgk.zj.sgcc.com.cn/xxgk-web/#/articleDetails?msgCategoryId=news0000000690&amp;areaId=3340540&amp;recordId=news0000248865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(用电报装目录清单)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3</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执行的电价和收费标准</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该栏目网址：https://xxgk.zj.sgcc.com.cn/xxgk-web/#/HomepageDetails?msgCategoryId=news0000000691&amp;areaId=3340540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2026-02-25</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国网浙江省电力有限公司关于2026年3月代理工商业用户购电价格的公告</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https://xxgk.zj.sgcc.com.cn/xxgk-web/#/articleDetails?msgCategoryId=news0000000691&amp;areaId=3340540&amp;recordId=news0000321270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(国网浙江省电力有限公司关于2026年3月代理工商业用户购电价格的公告)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2026-02-12</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省发展改革委 省商务厅关于明确社区家政服务网点执行居民水电气价格具体事项的通知</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https://xxgk.zj.sgcc.com.cn/xxgk-web/#/articleDetails?msgCategoryId=news0000000691&amp;areaId=3340540&amp;recordId=news0000320959</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(省发展改革委 省商务厅关于明确社区家政服务网点执行居民水电气价格具体事项的通知)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kern w:val="0"/>
                <w:sz w:val="24"/>
                <w:szCs w:val="24"/>
                <w:lang w:val="en-US" w:eastAsia="zh-CN" w:bidi="ar"/>
              </w:rPr>
              <w:t>2026-01-29</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kern w:val="0"/>
                <w:sz w:val="24"/>
                <w:szCs w:val="24"/>
                <w:lang w:val="en-US" w:eastAsia="zh-CN" w:bidi="ar"/>
              </w:rPr>
              <w:t>无</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kern w:val="0"/>
                <w:sz w:val="24"/>
                <w:szCs w:val="24"/>
                <w:lang w:val="en-US" w:eastAsia="zh-CN" w:bidi="ar"/>
              </w:rPr>
              <w:t>https://xxgk.zj.sgcc.com.cn/xxgk-web/#/articleDetails?msgCategoryId=news0000000691&amp;areaId=3340540&amp;recordId=news0000321039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省残联关于进一步明确非营利性残疾人托养照护服务机构用水用电用气价格有关事项的通知)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https://xxgk.zj.sgcc.com.cn/xxgk-web/#/articleDetails?msgCategoryId=news0000000691&amp;areaId=3340540&amp;recordId=news0000319440</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(国网浙江省电力有限公司关于2026年2月代理工商业用户购电价格的公告)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https://xxgk.zj.sgcc.com.cn/xxgk-web/#/articleDetails?msgCategoryId=news0000000691&amp;areaId=3340540&amp;recordId=news0000315829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https://xxgk.zj.sgcc.com.cn/xxgk-web/#/articleDetails?msgCategoryId=news0000000691&amp;areaId=3340540&amp;recordId=news0000312260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https://xxgk.zj.sgcc.com.cn/xxgk-web/#/articleDetails?msgCategoryId=news0000000691&amp;areaId=3340540&amp;recordId=news0000306007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https://xxgk.zj.sgcc.com.cn/xxgk-web/#/articleDetails?msgCategoryId=news0000000691&amp;areaId=3340540&amp;recordId=news0000303580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https://xxgk.zj.sgcc.com.cn/xxgk-web/#/articleDetails?msgCategoryId=news0000000691&amp;areaId=3340540&amp;recordId=news0000301678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https://xxgk.zj.sgcc.com.cn/xxgk-web/#/articleDetails?msgCategoryId=news0000000691&amp;areaId=3340540&amp;recordId=news0000300748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省能源局关于做好新能源上网电价市场化改革过渡期有关结算事项的通知)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https://xxgk.zj.sgcc.com.cn/xxgk-web/#/articleDetails?msgCategoryId=news0000000691&amp;areaId=3340540&amp;recordId=news0000299057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https://xxgk.zj.sgcc.com.cn/xxgk-web/#/articleDetails?msgCategoryId=news0000000691&amp;areaId=3340540&amp;recordId=news0000296933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https://xxgk.zj.sgcc.com.cn/xxgk-web/#/articleDetails?msgCategoryId=news0000000691&amp;areaId=3340540&amp;recordId=news0000293218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https://xxgk.zj.sgcc.com.cn/xxgk-web/#/articleDetails?msgCategoryId=news0000000691&amp;areaId=3340540&amp;recordId=news0000290908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(发改能源〔2025〕262号 国家发展改革委等部门关于促进可再生能源绿色电力证书市场高质量发展的意见)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https://xxgk.zj.sgcc.com.cn/xxgk-web/#/articleDetails?msgCategoryId=news0000000691&amp;areaId=3340540&amp;recordId=news0000289426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https://xxgk.zj.sgcc.com.cn/xxgk-web/#/articleDetails?msgCategoryId=news0000000691&amp;areaId=3340540&amp;recordId=news0000286966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https://xxgk.zj.sgcc.com.cn/xxgk-web/#/articleDetails?msgCategoryId=news0000000691&amp;areaId=3340540&amp;recordId=news0000284974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https://xxgk.zj.sgcc.com.cn/xxgk-web/#/articleDetails?msgCategoryId=news0000000691&amp;areaId=3340540&amp;recordId=news0000282497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https://xxgk.zj.sgcc.com.cn/xxgk-web/#/articleDetails?msgCategoryId=news0000000691&amp;areaId=3340540&amp;recordId=news0000280924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https://xxgk.zj.sgcc.com.cn/xxgk-web/#/articleDetails?msgCategoryId=news0000000691&amp;areaId=3340540&amp;recordId=news0000277645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https://xxgk.zj.sgcc.com.cn/xxgk-web/#/articleDetails?msgCategoryId=news0000000691&amp;areaId=3340540&amp;recordId=news0000270098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https://xxgk.zj.sgcc.com.cn/xxgk-web/#/articleDetails?msgCategoryId=news0000000691&amp;areaId=3340540&amp;recordId=news0000262589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https://xxgk.zj.sgcc.com.cn/xxgk-web/#/articleDetails?msgCategoryId=news0000000691&amp;areaId=3340540&amp;recordId=news0000245922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https://xxgk.zj.sgcc.com.cn/xxgk-web/#/articleDetails?msgCategoryId=news0000000691&amp;areaId=3340540&amp;recordId=news0000245841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https://xxgk.zj.sgcc.com.cn/xxgk-web/#/articleDetails?msgCategoryId=news0000000691&amp;areaId=3340540&amp;recordId=news0000246327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https://xxgk.zj.sgcc.com.cn/xxgk-web/#/articleDetails?msgCategoryId=news0000000691&amp;areaId=3340540&amp;recordId=news0000246165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(浙发改价格〔2024〕21 号省发展改革委关于调整工商业峰谷分时电价政策有关事项的通知)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https://xxgk.zj.sgcc.com.cn/xxgk-web/#/articleDetails?msgCategoryId=news0000000691&amp;areaId=3340540&amp;recordId=news0000248133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(浙发改价格〔2023〕326号省发展改革委 浙江能源监管办 省能源局关于煤电容量电价机制执行有关事项的通知)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(浙监能市场〔2023〕17号浙江能源监管办关于明确浙江省煤电容量电价机制最大出力申报、认定及考核等有关事项的通知)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(浙发改价格〔2023〕316号省发展改革委 省市场监管局关于进一步优化规范电动汽车充换电设施用电价格有关事项的通知)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(浙发改能源〔2023〕311号省发展改革委 浙江能源监管办 省能源局关于印发《2024年浙江省电力市场化交易方案》的通知)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https://xxgk.zj.sgcc.com.cn/xxgk-web/#/articleDetails?msgCategoryId=news0000000691&amp;areaId=3340540&amp;recordId=news0000248295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(浙发改能源〔2023〕312号省发展改革委 浙江能源监管办 省能源局关于印发《浙江省电力中长期交易规则（2023年修订版）》的通知)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https://xxgk.zj.sgcc.com.cn/xxgk-web/#/articleDetails?msgCategoryId=news0000000691&amp;areaId=3340540&amp;recordId=news0000248376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(浙发改能源函〔2023〕611号省发展改革委 浙江能源监管办 省能源局关于做好2024年度浙江省电力市场化交易相关工作的通知)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https://xxgk.zj.sgcc.com.cn/xxgk-web/#/articleDetails?msgCategoryId=news0000000691&amp;areaId=3340540&amp;recordId=news0000269503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https://xxgk.zj.sgcc.com.cn/xxgk-web/#/articleDetails?msgCategoryId=news0000000691&amp;areaId=3340540&amp;recordId=news0000271216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https://xxgk.zj.sgcc.com.cn/xxgk-web/#/articleDetails?msgCategoryId=news0000000691&amp;areaId=3340540&amp;recordId=news0000253774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2023-08-28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https://xxgk.zj.sgcc.com.cn/xxgk-web/#/articleDetails?msgCategoryId=news0000000691&amp;areaId=3340540&amp;recordId=news0000245436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2023-06-27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https://xxgk.zj.sgcc.com.cn/xxgk-web/#/articleDetails?msgCategoryId=news0000000691&amp;areaId=3340540&amp;recordId=news0000245355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https://xxgk.zj.sgcc.com.cn/xxgk-web/#/articleDetails?msgCategoryId=news0000000691&amp;areaId=3340540&amp;recordId=news0000245274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https://xxgk.zj.sgcc.com.cn/xxgk-web/#/articleDetails?msgCategoryId=news0000000691&amp;areaId=3340540&amp;recordId=news0000275054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(发改综合〔2023〕545号 国家发展改革委 国家能源局关于加快推进充电基础设施建设 更好支持新能源汽车下乡和乡村振兴的实施意见)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https://xxgk.zj.sgcc.com.cn/xxgk-web/#/articleDetails?msgCategoryId=news0000000691&amp;areaId=3340540&amp;recordId=news0000247971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https://xxgk.zj.sgcc.com.cn/xxgk-web/#/articleDetails?msgCategoryId=news0000000691&amp;areaId=3340540&amp;recordId=news0000254785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https://xxgk.zj.sgcc.com.cn/xxgk-web/#/articleDetails?msgCategoryId=news0000000691&amp;areaId=3340540&amp;recordId=news0000253269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https://xxgk.zj.sgcc.com.cn/xxgk-web/#/articleDetails?msgCategoryId=news0000000691&amp;areaId=3340540&amp;recordId=news0000254017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https://xxgk.zj.sgcc.com.cn/xxgk-web/#/articleDetails?msgCategoryId=news0000000691&amp;areaId=3340540&amp;recordId=news0000253431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https://xxgk.zj.sgcc.com.cn/xxgk-web/#/articleDetails?msgCategoryId=news0000000691&amp;areaId=3340540&amp;recordId=news0000253512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(浙发改能源〔2022〕302号 关于印发《2023年浙江省电力市场化交易方案》的通知)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(浙发改能源〔2022〕301号关于印发《浙江省电力中长期规则（2022年修订版）》的通知)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(国网浙江省电力有限公司关于2022年代理工商业用户购电价格的公告)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https://xxgk.zj.sgcc.com.cn/xxgk-web/#/articleDetails?msgCategoryId=news0000000691&amp;areaId=3340540&amp;recordId=news0000247566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(浙发改能源〔2021〕426号 关于印发《2022年浙江省电力市场化交易方案》的通知)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https://xxgk.zj.sgcc.com.cn/xxgk-web/#/articleDetails?msgCategoryId=news0000000691&amp;areaId=3340540&amp;recordId=news0000247319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(发改价格〔2021〕1439号文 国家发展改革委关于进一步深化燃煤发电上网电价市场化改革的通知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https://xxgk.zj.sgcc.com.cn/xxgk-web/#/articleDetails?msgCategoryId=news0000000691&amp;areaId=3340540&amp;recordId=news0000247238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https://xxgk.zj.sgcc.com.cn/xxgk-web/#/articleDetails?msgCategoryId=news0000000691&amp;areaId=3340540&amp;recordId=news0000247157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(发改办价格〔2018〕787号 国家发展改革委办公厅关于清理规范电网和转供电环节收费有关事项的通知)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https://xxgk.zj.sgcc.com.cn/xxgk-web/#/articleDetails?msgCategoryId=news0000000691&amp;areaId=3340540&amp;recordId=news0000247076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(浙价资〔2017〕200号转发国家发展改革委办公厅关于取消临时接电费和明确自备电厂有关收费政策的通知)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(浙价资〔2017〕46号 关于降低高可靠性供电和临时接电费收费标准的通知)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(浙价资〔2017〕193号 浙江省物价局关于规范供电企业营业收费的通知)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https://xxgk.zj.sgcc.com.cn/xxgk-web/#/articleDetails?msgCategoryId=news0000000691&amp;areaId=3340540&amp;recordId=news0000246833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(浙发改价格〔2021〕377号浙江省发展改革委关于调整我省目录销售电价有关事项的通知)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(浙江省电网销售电价表)</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https://xxgk.zj.sgcc.com.cn/xxgk-web/#/articleDetails?msgCategoryId=news0000000691&amp;areaId=3340540&amp;recordId=news0000271306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(国网浙江电力关于开展代理购电服务有关事项的公告)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https://xxgk.zj.sgcc.com.cn/xxgk-web/#/articleDetails?msgCategoryId=news0000000691&amp;areaId=3340540&amp;recordId=news0000246653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(收费项目及依据)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(浙发改能源〔2021〕427号省发展改革委浙江能源监管办省能源局关于印发《浙江省电力中长期规则（2021年修订版）》的通知)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https://xxgk.zj.sgcc.com.cn/xxgk-web/#/articleDetails?msgCategoryId=news0000000691&amp;areaId=3340540&amp;recordId=news0000247647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(浙发改价格函〔2021〕428号浙江省发展改革委关于居民阶梯电价“一户多人口”政策执行等有关事项的补充通知)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https://xxgk.zj.sgcc.com.cn/xxgk-web/#/articleDetails?msgCategoryId=news0000000691&amp;areaId=3340540&amp;recordId=news0000253180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(国网浙江省电力有限公司关于2021年12月代理工商业用户购电价格的公告)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https://xxgk.zj.sgcc.com.cn/xxgk-web/#/articleDetails?msgCategoryId=news0000000691&amp;areaId=3340540&amp;recordId=news0000308012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(浙发改价格函〔2020〕554号 浙江省发展改革委关于完善居民阶梯电价“一户多人口”政策执行等有关事项的通知)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4</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供电质量情况</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该栏目网址：https://xxgk.zj.sgcc.com.cn/xxgk-web/#/HomepageDetails?msgCategoryId=news0000000692&amp;areaId=3340540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2026-02-08</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慈溪地区频繁停电10（20）kV线路和公变台区专项整治情况（2026年1月）</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FF0000"/>
                <w:kern w:val="0"/>
                <w:sz w:val="24"/>
                <w:szCs w:val="24"/>
                <w:lang w:val="en-US" w:eastAsia="zh-CN" w:bidi="ar"/>
              </w:rPr>
              <w:t>https://xxgk.zj.sgcc.com.cn/xxgk-web/#/articleDetails?msgCategoryId=news0000000692&amp;areaId=3340540&amp;recordId=news0000320719</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(慈溪地区频繁停电10（20）kV线路和公变台区专项整治情况（2026年1月）)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https://xxgk.zj.sgcc.com.cn/xxgk-web/#/articleDetails?msgCategoryId=news0000000692&amp;areaId=3340540&amp;recordId=news0000318006</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(慈溪地区频繁停电10（20）kV线路和公变台区专项整治情况（2025年12月）)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https://xxgk.zj.sgcc.com.cn/xxgk-web/#/articleDetails?msgCategoryId=news0000000692&amp;areaId=3340540&amp;recordId=news0000317334</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(慈溪市2025年四季度供电可靠率和电压合格率情况)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https://xxgk.zj.sgcc.com.cn/xxgk-web/#/articleDetails?msgCategoryId=news0000000692&amp;areaId=3340540&amp;recordId=news0000314256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https://xxgk.zj.sgcc.com.cn/xxgk-web/#/articleDetails?msgCategoryId=news0000000692&amp;areaId=3340540&amp;recordId=news0000310976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(《电能质量 供电电压偏差》GBT 12325-2008)</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https://xxgk.zj.sgcc.com.cn/xxgk-web/#/articleDetails?msgCategoryId=news0000000692&amp;areaId=3340540&amp;recordId=news0000309924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(慈溪市2025年度三季度供电可靠率和电压合格率情况)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(慈溪地区频繁停电10（20）kV线路和公变台区专项整治情况（2025年7月）)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https://xxgk.zj.sgcc.com.cn/xxgk-web/#/articleDetails?msgCategoryId=news0000000692&amp;areaId=3340540&amp;recordId=news0000299966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https://xxgk.zj.sgcc.com.cn/xxgk-web/#/articleDetails?msgCategoryId=news0000000692&amp;areaId=3340540&amp;recordId=news0000290639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https://xxgk.zj.sgcc.com.cn/xxgk-web/#/articleDetails?msgCategoryId=news0000000692&amp;areaId=3340540&amp;recordId=news0000284508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https://xxgk.zj.sgcc.com.cn/xxgk-web/#/articleDetails?msgCategoryId=news0000000692&amp;areaId=3340540&amp;recordId=news0000276360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https://xxgk.zj.sgcc.com.cn/xxgk-web/#/articleDetails?msgCategoryId=news0000000692&amp;areaId=3340540&amp;recordId=news0000238272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https://xxgk.zj.sgcc.com.cn/xxgk-web/#/articleDetails?msgCategoryId=news0000000692&amp;areaId=3340540&amp;recordId=news165831175192186880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https://xxgk.zj.sgcc.com.cn/xxgk-web/#/articleDetails?msgCategoryId=news0000000692&amp;areaId=3340540&amp;recordId=news0000278241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(国能发安全规〔2023〕17号 国家能源局关于加强电力可靠性管理工作的意见)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(慈溪市2022年供电可靠率和电压合格率情况)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https://xxgk.zj.sgcc.com.cn/xxgk-web/#/articleDetails?msgCategoryId=news0000000692&amp;areaId=3340540&amp;recordId=news0000271466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(《供电监管办法》当中关于两率的内容)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https://xxgk.zj.sgcc.com.cn/xxgk-web/#/articleDetails?msgCategoryId=news0000000692&amp;areaId=3340540&amp;recordId=news0000271386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(《关于发布全国农村地区供电可靠率及居民用户受电端电压合格率标准的通知》)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https://xxgk.zj.sgcc.com.cn/xxgk-web/#/articleDetails?msgCategoryId=news0000000692&amp;areaId=3340540&amp;recordId=news0000245112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(《电力可靠性管理办法（暂行）》2022年第50号令)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https://xxgk.zj.sgcc.com.cn/xxgk-web/#/articleDetails?msgCategoryId=news0000000692&amp;areaId=3340540&amp;recordId=news0000244862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(国家电网公司电力系统电压质量和无功电力管理规定)</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(慈溪市2021年供电可靠率和电压合格率情况)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(慈溪市2020年供电可靠率和电压合格率情况)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(慈溪市2019年供电可靠率和电压合格率情况)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https://xxgk.zj.sgcc.com.cn/xxgk-web/#/articleDetails?msgCategoryId=news0000000692&amp;areaId=3340540&amp;recordId=news0000274370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5</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电网检修有关信息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该栏目网址：https://xxgk.zj.sgcc.com.cn/xxgk-web/#/HomepageDetails?msgCategoryId=news0000002039&amp;areaId=3340540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2026-02-13</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2026年3月2日-3月8日电网检修公告（本周无检修计划）</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https://xxgk.zj.sgcc.com.cn/xxgk-web/#/articleDetails?msgCategoryId=news0000002039&amp;areaId=3340540&amp;recordId=news0000321120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(2026年3月2日-3月8日电网检修公告（本周无检修计划）)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2026-02-13</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2026年2月23日-3月1日电网检修公告（本周无检修计划）</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https://xxgk.zj.sgcc.com.cn/xxgk-web/#/articleDetails?msgCategoryId=news0000002039&amp;areaId=3340540&amp;recordId=news0000321119</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(2026年2月23日-3月1日电网检修公告（本周无检修计划）)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2026-02-06</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2026年2月16日-2月22日电网检修公告（本周无检修计划）</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https://xxgk.zj.sgcc.com.cn/xxgk-web/#/articleDetails?msgCategoryId=news0000002039&amp;areaId=3340540&amp;recordId=news0000320566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(2026年2月16日-2月22日电网检修公告（本周无检修计划）)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https://xxgk.zj.sgcc.com.cn/xxgk-web/#/articleDetails?msgCategoryId=news0000002039&amp;areaId=3340540&amp;recordId=news0000319594</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(2026年2月9日-2月15日电网检修公告（本周无检修计划）)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https://xxgk.zj.sgcc.com.cn/xxgk-web/#/articleDetails?msgCategoryId=news0000002039&amp;areaId=3340540&amp;recordId=news0000319191</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(2026年2月2日-2月8日电网检修公告（计划检修）)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https://xxgk.zj.sgcc.com.cn/xxgk-web/#/articleDetails?msgCategoryId=news0000002039&amp;areaId=3340540&amp;recordId=news0000319193</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(2026年1月26日-2月1日电网检修公告（临时检修）)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https://xxgk.zj.sgcc.com.cn/xxgk-web/#/articleDetails?msgCategoryId=news0000002039&amp;areaId=3340540&amp;recordId=news0000318837</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(2026年1月26日-2月1日电网检修公告（本周无检修计划）)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https://xxgk.zj.sgcc.com.cn/xxgk-web/#/articleDetails?msgCategoryId=news0000002039&amp;areaId=3340540&amp;recordId=news0000318680</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(2026年1月19日-1月25日电网检修公告（临时检修）)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https://xxgk.zj.sgcc.com.cn/xxgk-web/#/articleDetails?msgCategoryId=news0000002039&amp;areaId=3340540&amp;recordId=news0000318337</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(2026年1月19日-1月25日电网检修公告（本周无检修计划）)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https://xxgk.zj.sgcc.com.cn/xxgk-web/#/articleDetails?msgCategoryId=news0000002039&amp;areaId=3340540&amp;recordId=news0000318334</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(2026年1月12日-1月18日电网检修公告（临时检修）)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https://xxgk.zj.sgcc.com.cn/xxgk-web/#/articleDetails?msgCategoryId=news0000002039&amp;areaId=3340540&amp;recordId=news0000316436</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(2026年1月5日-1月11日电网检修公告（临时检修）)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https://xxgk.zj.sgcc.com.cn/xxgk-web/#/articleDetails?msgCategoryId=news0000002039&amp;areaId=3340540&amp;recordId=news0000316433</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(2026年1月12日-1月18日电网检修公告（本周无检修计划）)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https://xxgk.zj.sgcc.com.cn/xxgk-web/#/articleDetails?msgCategoryId=news0000002039&amp;areaId=3340540&amp;recordId=news0000315891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(2026年1月5日-1月11日电网检修公告（本周无检修计划）)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(2025年12月29日-2026年1月4日电网检修公告（本周无检修计划）)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https://xxgk.zj.sgcc.com.cn/xxgk-web/#/articleDetails?msgCategoryId=news0000002039&amp;areaId=3340540&amp;recordId=news0000315468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https://xxgk.zj.sgcc.com.cn/xxgk-web/#/articleDetails?msgCategoryId=news0000002039&amp;areaId=3340540&amp;recordId=news0000314930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https://xxgk.zj.sgcc.com.cn/xxgk-web/#/articleDetails?msgCategoryId=news0000002039&amp;areaId=3340540&amp;recordId=news0000313663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https://xxgk.zj.sgcc.com.cn/xxgk-web/#/articleDetails?msgCategoryId=news0000002039&amp;areaId=3340540&amp;recordId=news0000312744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https://xxgk.zj.sgcc.com.cn/xxgk-web/#/articleDetails?msgCategoryId=news0000002039&amp;areaId=3340540&amp;recordId=news0000312358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(关于印发2025年慈溪市迎峰度冬有序用电方案的通知)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https://xxgk.zj.sgcc.com.cn/xxgk-web/#/articleDetails?msgCategoryId=news0000002039&amp;areaId=3340540&amp;recordId=news0000310473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https://xxgk.zj.sgcc.com.cn/xxgk-web/#/articleDetails?msgCategoryId=news0000002039&amp;areaId=3340540&amp;recordId=news0000307804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https://xxgk.zj.sgcc.com.cn/xxgk-web/#/articleDetails?msgCategoryId=news0000002039&amp;areaId=3340540&amp;recordId=news0000307294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https://xxgk.zj.sgcc.com.cn/xxgk-web/#/articleDetails?msgCategoryId=news0000002039&amp;areaId=3340540&amp;recordId=news0000306130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(2025年10月6日-10月12日电网检修公告（计划检修）)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https://xxgk.zj.sgcc.com.cn/xxgk-web/#/articleDetails?msgCategoryId=news0000002039&amp;areaId=3340540&amp;recordId=news0000305698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https://xxgk.zj.sgcc.com.cn/xxgk-web/#/articleDetails?msgCategoryId=news0000002039&amp;areaId=3340540&amp;recordId=news0000305155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https://xxgk.zj.sgcc.com.cn/xxgk-web/#/articleDetails?msgCategoryId=news0000002039&amp;areaId=3340540&amp;recordId=news0000304462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https://xxgk.zj.sgcc.com.cn/xxgk-web/#/articleDetails?msgCategoryId=news0000002039&amp;areaId=3340540&amp;recordId=news0000304330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https://xxgk.zj.sgcc.com.cn/xxgk-web/#/articleDetails?msgCategoryId=news0000002039&amp;areaId=3340540&amp;recordId=news0000303767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https://xxgk.zj.sgcc.com.cn/xxgk-web/#/articleDetails?msgCategoryId=news0000002039&amp;areaId=3340540&amp;recordId=news0000303699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https://xxgk.zj.sgcc.com.cn/xxgk-web/#/articleDetails?msgCategoryId=news0000002039&amp;areaId=3340540&amp;recordId=news0000303349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https://xxgk.zj.sgcc.com.cn/xxgk-web/#/articleDetails?msgCategoryId=news0000002039&amp;areaId=3340540&amp;recordId=news0000303258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https://xxgk.zj.sgcc.com.cn/xxgk-web/#/articleDetails?msgCategoryId=news0000002039&amp;areaId=3340540&amp;recordId=news0000302732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https://xxgk.zj.sgcc.com.cn/xxgk-web/#/articleDetails?msgCategoryId=news0000002039&amp;areaId=3340540&amp;recordId=news0000302428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https://xxgk.zj.sgcc.com.cn/xxgk-web/#/articleDetails?msgCategoryId=news0000002039&amp;areaId=3340540&amp;recordId=news0000302041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https://xxgk.zj.sgcc.com.cn/xxgk-web/#/articleDetails?msgCategoryId=news0000002039&amp;areaId=3340540&amp;recordId=news0000301991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https://xxgk.zj.sgcc.com.cn/xxgk-web/#/articleDetails?msgCategoryId=news0000002039&amp;areaId=3340540&amp;recordId=news0000301611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https://xxgk.zj.sgcc.com.cn/xxgk-web/#/articleDetails?msgCategoryId=news0000002039&amp;areaId=3340540&amp;recordId=news0000301375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(2025年7月28日-8月3日电网检修公告（计划检修）)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https://xxgk.zj.sgcc.com.cn/xxgk-web/#/articleDetails?msgCategoryId=news0000002039&amp;areaId=3340540&amp;recordId=news0000301190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https://xxgk.zj.sgcc.com.cn/xxgk-web/#/articleDetails?msgCategoryId=news0000002039&amp;areaId=3340540&amp;recordId=news0000300724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https://xxgk.zj.sgcc.com.cn/xxgk-web/#/articleDetails?msgCategoryId=news0000002039&amp;areaId=3340540&amp;recordId=news0000300674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https://xxgk.zj.sgcc.com.cn/xxgk-web/#/articleDetails?msgCategoryId=news0000002039&amp;areaId=3340540&amp;recordId=news0000299179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https://xxgk.zj.sgcc.com.cn/xxgk-web/#/articleDetails?msgCategoryId=news0000002039&amp;areaId=3340540&amp;recordId=news0000298957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https://xxgk.zj.sgcc.com.cn/xxgk-web/#/articleDetails?msgCategoryId=news0000002039&amp;areaId=3340540&amp;recordId=news0000297808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https://xxgk.zj.sgcc.com.cn/xxgk-web/#/articleDetails?msgCategoryId=news0000002039&amp;areaId=3340540&amp;recordId=news0000297720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(关于印发2025年慈溪市迎峰度夏有序用电方案的通知)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https://xxgk.zj.sgcc.com.cn/xxgk-web/#/articleDetails?msgCategoryId=news0000002039&amp;areaId=3340540&amp;recordId=news0000297103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https://xxgk.zj.sgcc.com.cn/xxgk-web/#/articleDetails?msgCategoryId=news0000002039&amp;areaId=3340540&amp;recordId=news0000296755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(2025年6月2日至6月8日电网检修公告（临时检修）)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https://xxgk.zj.sgcc.com.cn/xxgk-web/#/articleDetails?msgCategoryId=news0000002039&amp;areaId=3340540&amp;recordId=news0000296541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(2025年6月2日-6月8日电网检修公告（本周无检修计划）)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https://xxgk.zj.sgcc.com.cn/xxgk-web/#/articleDetails?msgCategoryId=news0000002039&amp;areaId=3340540&amp;recordId=news0000296328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(2025年5月26日-6月1日电网检修公告（计划检修）)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https://xxgk.zj.sgcc.com.cn/xxgk-web/#/articleDetails?msgCategoryId=news0000002039&amp;areaId=3340540&amp;recordId=news0000296195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(2025年5月19日-5月25日电网检修公告（计划检修）)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https://xxgk.zj.sgcc.com.cn/xxgk-web/#/articleDetails?msgCategoryId=news0000002039&amp;areaId=3340540&amp;recordId=news0000293780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(2025年5月12日-5月18日电网检修公告（本周无检修计划）)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https://xxgk.zj.sgcc.com.cn/xxgk-web/#/articleDetails?msgCategoryId=news0000002039&amp;areaId=3340540&amp;recordId=news0000293373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(2025年5月5日-5月11日电网检修公告（本周无检修计划）)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https://xxgk.zj.sgcc.com.cn/xxgk-web/#/articleDetails?msgCategoryId=news0000002039&amp;areaId=3340540&amp;recordId=news0000292253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(2025年4月28日-5月4日电网检修公告)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https://xxgk.zj.sgcc.com.cn/xxgk-web/#/articleDetails?msgCategoryId=news0000002039&amp;areaId=3340540&amp;recordId=news0000291956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(2025年4月21日-4月27日电网检修公告)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https://xxgk.zj.sgcc.com.cn/xxgk-web/#/articleDetails?msgCategoryId=news0000002039&amp;areaId=3340540&amp;recordId=news0000290152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(2025年4月14日-4月20日电网检修公告（本周无检修计划）)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https://xxgk.zj.sgcc.com.cn/xxgk-web/#/articleDetails?msgCategoryId=news0000002039&amp;areaId=3340540&amp;recordId=news0000289318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(2025年4月7日-4月13日电网检修公告（本周无检修计划）)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https://xxgk.zj.sgcc.com.cn/xxgk-web/#/articleDetails?msgCategoryId=news0000002039&amp;areaId=3340540&amp;recordId=news0000289072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(2025年3月31日-4月6日电网检修公告)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https://xxgk.zj.sgcc.com.cn/xxgk-web/#/articleDetails?msgCategoryId=news0000002039&amp;areaId=3340540&amp;recordId=news0000288498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(2025年3月24日-3月30日电网检修公告（本周无检修计划）)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https://xxgk.zj.sgcc.com.cn/xxgk-web/#/articleDetails?msgCategoryId=news0000002039&amp;areaId=3340540&amp;recordId=news0000288325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(2025年3月17日-3月23日电网检修公告)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(2025年3月10日-3月16日电网检修公告（本周无检修计划）)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https://xxgk.zj.sgcc.com.cn/xxgk-web/#/articleDetails?msgCategoryId=news0000002039&amp;areaId=3340540&amp;recordId=news0000287304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(2025年3月3日-3月9日电网检修公告（本周无检修计划）)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https://xxgk.zj.sgcc.com.cn/xxgk-web/#/articleDetails?msgCategoryId=news0000002039&amp;areaId=3340540&amp;recordId=news0000286835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(2025年2月24日-3月2日电网检修公告（本周无检修计划）)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(2025年2月17日-2月23日电网检修公告（本周无检修计划）)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(2025年2月10日-2月16日电网检修公告（本周无检修计划）)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(2025年2月3日-2月9日电网检修公告（本周无检修计划）)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(2025年1月27日-2月2日电网检修公告（本周无检修计划）)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(2025年1月20日-1月26日电网检修公告（本周无检修计划）)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https://xxgk.zj.sgcc.com.cn/xxgk-web/#/articleDetails?msgCategoryId=news0000002039&amp;areaId=3340540&amp;recordId=news0000283945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(2025年1月13日-1月19日电网检修公告)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https://xxgk.zj.sgcc.com.cn/xxgk-web/#/articleDetails?msgCategoryId=news0000002039&amp;areaId=3340540&amp;recordId=news0000283284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(2025年1月6日-1月12日电网检修公告)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(2024年12月30日-1月5日电网检修公告(本周无检修计划）)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(2024年12月23日-12月29日电网检修公告)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https://xxgk.zj.sgcc.com.cn/xxgk-web/#/articleDetails?msgCategoryId=news0000002039&amp;areaId=3340540&amp;recordId=news0000282116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(2024年12月16日-12月22日电网检修公告)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https://xxgk.zj.sgcc.com.cn/xxgk-web/#/articleDetails?msgCategoryId=news0000002039&amp;areaId=3340540&amp;recordId=news0000281958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(2024年12月9日-12月15日电网检修公告)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https://xxgk.zj.sgcc.com.cn/xxgk-web/#/articleDetails?msgCategoryId=news0000002039&amp;areaId=3340540&amp;recordId=news0000281608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(2024年12月2日-12月8日电网检修公告)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(2024年11月25日-12月1日电网检修公告)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https://xxgk.zj.sgcc.com.cn/xxgk-web/#/articleDetails?msgCategoryId=news0000002039&amp;areaId=3340540&amp;recordId=news0000279657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(关于做好2024年慈溪市有序用电及电力需求侧管理工作的通知（慈三电办〔2024〕3号）)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(2024年11月18日-11月24日电网检修公告)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https://xxgk.zj.sgcc.com.cn/xxgk-web/#/articleDetails?msgCategoryId=news0000002039&amp;areaId=3340540&amp;recordId=news0000279242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(2024年11月11日-11月17日电网检修公告)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https://xxgk.zj.sgcc.com.cn/xxgk-web/#/articleDetails?msgCategoryId=news0000002039&amp;areaId=3340540&amp;recordId=news0000278461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(2024年11月4日-11月10日电网检修公告)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https://xxgk.zj.sgcc.com.cn/xxgk-web/#/articleDetails?msgCategoryId=news0000002039&amp;areaId=3340540&amp;recordId=news0000277460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(2024年10月28日-11月3日电网检修公告)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https://xxgk.zj.sgcc.com.cn/xxgk-web/#/articleDetails?msgCategoryId=news0000002039&amp;areaId=3340540&amp;recordId=news0000277073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(2024年10月21日-10月27日电网检修公告)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https://xxgk.zj.sgcc.com.cn/xxgk-web/#/articleDetails?msgCategoryId=news0000002039&amp;areaId=3340540&amp;recordId=news0000276772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(2024年10月14日-10月20日电网检修公告)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https://xxgk.zj.sgcc.com.cn/xxgk-web/#/articleDetails?msgCategoryId=news0000002039&amp;areaId=3340540&amp;recordId=news0000275251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(2024年10月7日-10月13日电网检修公告)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(2024年9月30日-10月6日电网检修公告(本周无检修计划）)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2024-09-13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https://xxgk.zj.sgcc.com.cn/xxgk-web/#/articleDetails?msgCategoryId=news0000002039&amp;areaId=3340540&amp;recordId=news0000274193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(2024年9月23日-9月29日电网检修公告)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https://xxgk.zj.sgcc.com.cn/xxgk-web/#/articleDetails?msgCategoryId=news0000002039&amp;areaId=3340540&amp;recordId=news0000273861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(2024年9月16日-9月22日电网检修公告)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https://xxgk.zj.sgcc.com.cn/xxgk-web/#/articleDetails?msgCategoryId=news0000002039&amp;areaId=3340540&amp;recordId=news0000272855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(2024年9月9日-9月15日电网检修公告)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https://xxgk.zj.sgcc.com.cn/xxgk-web/#/articleDetails?msgCategoryId=news0000002039&amp;areaId=3340540&amp;recordId=news0000270350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(2024年9月2日-9月8日电网检修公告（本周无检修计划）)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https://xxgk.zj.sgcc.com.cn/xxgk-web/#/articleDetails?msgCategoryId=news0000002039&amp;areaId=3340540&amp;recordId=news0000269443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(2024年8月26日-9月1日电网检修公告)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https://xxgk.zj.sgcc.com.cn/xxgk-web/#/articleDetails?msgCategoryId=news0000002039&amp;areaId=3340540&amp;recordId=news0000267845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(2024年8月19日-8月25日电网检修公告)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https://xxgk.zj.sgcc.com.cn/xxgk-web/#/articleDetails?msgCategoryId=news0000002039&amp;areaId=3340540&amp;recordId=news0000266463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(2024年8月12日-8月18日电网检修公告)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https://xxgk.zj.sgcc.com.cn/xxgk-web/#/articleDetails?msgCategoryId=news0000002039&amp;areaId=3340540&amp;recordId=news0000265624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(2024年8月5日-8月11日电网检修公告（本周无检修计划）)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https://xxgk.zj.sgcc.com.cn/xxgk-web/#/articleDetails?msgCategoryId=news0000002039&amp;areaId=3340540&amp;recordId=news0000259710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(2024年7月29日-8月4日电网检修公告)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https://xxgk.zj.sgcc.com.cn/xxgk-web/#/articleDetails?msgCategoryId=news0000002039&amp;areaId=3340540&amp;recordId=news0000253751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(2024年7月22日-7月28日电网检修公告)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https://xxgk.zj.sgcc.com.cn/xxgk-web/#/articleDetails?msgCategoryId=news0000002039&amp;areaId=3340540&amp;recordId=news0000244553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(2024年7月15日-7月21日电网检修公告（本周无检修计划）)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https://xxgk.zj.sgcc.com.cn/xxgk-web/#/articleDetails?msgCategoryId=news0000002039&amp;areaId=3340540&amp;recordId=news0000241028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https://xxgk.zj.sgcc.com.cn/xxgk-web/#/articleDetails?msgCategoryId=news0000002039&amp;areaId=3340540&amp;recordId=news0000238112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(2024年7月8日-7月14日电网检修公告)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(2024年7月1日-7月7日电网检修公告（本周无检修计划）)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(2024年6月24日-6月30日电网检修公告)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(2024年6月17日-6月23日电网检修公告)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(2024年6月10日-6月16日电网检修公告)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(2024年6月3日-6月9日电网检修公告)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(2024年5月27日-6月2日电网检修公告)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(2024年5月20日-5月26日电网检修公告)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(2024年5月13日-5月19日电网检修公告)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(2024年5月6日-5月12日电网检修公告)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(2024年4月29日-5月5日电网检修公告（本周无检修计划）)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(2024年4月22日-4月28日电网检修公告)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(2024年4月15日-4月21日电网检修公告（本周无检修计划）)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(2024年4月8日-4月14日电网检修公告（本周无检修计划）)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(2024年4月1日-4月7日电网检修公告)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2024-03-15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(2024年3月25日-3月31日电网检修公告（本周无检修计划）)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(2024年3月18日-3月24日电网检修公告（本周无检修计划）)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(2024年3月11日-3月17日电网检修公告（本周无检修计划）)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(2024年3月4日-3月10日电网检修公告（本周无检修计划）)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(2024年2月26日-3月3日电网检修公告（本周无检修计划）)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(2024年2月19日-2月25日电网检修公告（本周无检修计划）)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(2024年2月12日-2月18日电网检修公告（本周无检修计划）)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(2024年2月5日-2月11日电网检修公告（本周无检修计划）)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(2024年1月29日-2月4日电网检修公告（本周无检修计划）)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(2024年1月22日-1月28日电网检修公告)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(2024年1月15日-1月21日电网检修公告（本周无检修计划）)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(2024年1月8日-1月14日电网检修公告)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(2024年1月1日-1月7日电网抢修公告（本周无检修计划）)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https://xxgk.zj.sgcc.com.cn/xxgk-web/#/articleDetails?msgCategoryId=news0000002039&amp;areaId=3340540&amp;recordId=news0000032092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(关于做好2023年慈溪市有序用电及电力需求侧管理工作的通知)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https://xxgk.zj.sgcc.com.cn/xxgk-web/#/articleDetails?msgCategoryId=news0000002039&amp;areaId=3340540&amp;recordId=news0000017603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(关于修订《2022年慈溪市迎峰度夏有序用电及需求响应工作方案》的通知)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https://xxgk.zj.sgcc.com.cn/xxgk-web/#/articleDetails?msgCategoryId=news0000002039&amp;areaId=3340540&amp;recordId=news0000041650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(关于修订《2021年慈溪市迎峰度夏有序用电及需求响应工作方案》的通知)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https://www.95598.cn/osgweb/blackoutNotice</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(电网检修信息查询)</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6</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供电服务所执行的法律法规以及供电企业制定的涉及用户利益的管理制度和技术标准</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该栏目网址：https://xxgk.zj.sgcc.com.cn/xxgk-web/#/HomepageDetails?msgCategoryId=news0000000694&amp;areaId=3340540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(浙发改能源〔2025〕268 号 省发展改革委 省能源局 浙江能源监管办关于做好2026年度浙江省电力市场化交易相关工作的通知)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https://xxgk.zj.sgcc.com.cn/xxgk-web/#/articleDetails?msgCategoryId=news0000000694&amp;areaId=3340540&amp;recordId=news0000314434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(浙发改能源〔2025〕273 号 省发展改革委 省能源局 浙江能源监管办关于印发《2026年浙江电力现货市场运行方案》的通知)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https://xxgk.zj.sgcc.com.cn/xxgk-web/#/articleDetails?msgCategoryId=news0000000694&amp;areaId=3340540&amp;recordId=news0000314354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(浙发改能源〔2025〕274 号 省发展改革委 省能源局 浙江能源监管办关于印发《2026年浙江省电力市场化交易方案》的通知)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https://xxgk.zj.sgcc.com.cn/xxgk-web/#/articleDetails?msgCategoryId=news0000000694&amp;areaId=3340540&amp;recordId=news0000312673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(浙发改能源〔2025〕258号省发展改革委关于开展2025年新能源增量项目机制电价第1次竞价工作的通知)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https://xxgk.zj.sgcc.com.cn/xxgk-web/#/articleDetails?msgCategoryId=news0000000694&amp;areaId=3340540&amp;recordId=news0000311056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(关于明确分布式光伏、用户侧储能项目并网服务工作要求的通知（盖章）)</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https://xxgk.zj.sgcc.com.cn/xxgk-web/#/articleDetails?msgCategoryId=news0000000694&amp;areaId=3340540&amp;recordId=news0000309609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(浙发改能源〔2025〕250 号 省发展改革委 省能源局关于印发《浙江省新能源上网电价市场化改革实施方案》及配套细则的通知)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https://xxgk.zj.sgcc.com.cn/xxgk-web/#/articleDetails?msgCategoryId=news0000000694&amp;areaId=3340540&amp;recordId=news0000293809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(国网浙江省电力有限公司电源接入和电网互联前期工作管理实施细则（2025年9月版）)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https://xxgk.zj.sgcc.com.cn/xxgk-web/#/articleDetails?msgCategoryId=news0000000694&amp;areaId=3340540&amp;recordId=news0000297390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(《关于深化提升“获得电力”服务水平全面打造现代化用电营商环境的意见》（发改能源规〔2025〕624号）)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https://xxgk.zj.sgcc.com.cn/xxgk-web/#/articleDetails?msgCategoryId=news0000000694&amp;areaId=3340540&amp;recordId=news0000304135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(《承装（修、试）电力设施许可证管理办法》2025年第30号令)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(中华人民共和国可再生能源法)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(国能发新能规〔2025〕7 号 国家能源局关于印发《分布式光伏发电开发建设管理办法》的通知)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(国能发科技规〔2024〕26 号 国家能源局关于促进新型储能并网和调度运用的通知)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https://xxgk.zj.sgcc.com.cn/xxgk-web/#/articleDetails?msgCategoryId=news0000000694&amp;areaId=3340540&amp;recordId=news0000291634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(国能发监管规〔2021〕49 号 国家能源局关于印发《电网公平开放监管办法》的通知)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https://xxgk.zj.sgcc.com.cn/xxgk-web/#/articleDetails?msgCategoryId=news0000000694&amp;areaId=3340540&amp;recordId=news0000291554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(国能发法改〔2024〕93 号 国家能源局关于支持电力领域新型经营主体创新发展的指导意见)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https://xxgk.zj.sgcc.com.cn/xxgk-web/#/articleDetails?msgCategoryId=news0000000694&amp;areaId=3340540&amp;recordId=news0000291474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(国能发电力〔2024〕44 号 国家能源局关于做好新能源消纳工作 保障新能源高质量发展的通知)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(国办函〔2022〕39 号 国务院办公厅转发国家发展改革委 国家能源局关于促进新时代新能源高质量发展实施方案的通知)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https://xxgk.zj.sgcc.com.cn/xxgk-web/#/articleDetails?msgCategoryId=news0000000694&amp;areaId=3340540&amp;recordId=news0000291234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(发改经体〔2019〕27 号 国家发展改革委 国家能源局关于进一步推进增量配电业务改革的通知)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https://xxgk.zj.sgcc.com.cn/xxgk-web/#/articleDetails?msgCategoryId=news0000000694&amp;areaId=3340540&amp;recordId=news0000291154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(发改办运行〔2021〕445 号 国家发展改革委办公厅 国家能源局综合司关于做好新能源配套送出工程投资建设有关事项的通知)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https://xxgk.zj.sgcc.com.cn/xxgk-web/#/articleDetails?msgCategoryId=news0000000694&amp;areaId=3340540&amp;recordId=news0000291074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(《全额保障性收购可再生能源电量监管办法》（ 国家发展和改革委员会令 第15号）)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https://xxgk.zj.sgcc.com.cn/xxgk-web/#/articleDetails?msgCategoryId=news0000000694&amp;areaId=3340540&amp;recordId=news0000290828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(发改价格〔2025〕136号 国家发展改革委 国家能源局 关于深化新能源上网电价市场化改革 促进新能源高质量发展的通知)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https://xxgk.zj.sgcc.com.cn/xxgk-web/#/articleDetails?msgCategoryId=news0000000694&amp;areaId=3340540&amp;recordId=news0000279537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https://xxgk.zj.sgcc.com.cn/xxgk-web/#/articleDetails?msgCategoryId=news0000000694&amp;areaId=3340540&amp;recordId=news0000284267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(国能发监管规〔2024〕87号国家能源局关于印发《12398能源监管热线举报处理办法》的通知)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https://xxgk.zj.sgcc.com.cn/xxgk-web/#/articleDetails?msgCategoryId=news0000000694&amp;areaId=3340540&amp;recordId=news0000280175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(国能发监管规〔2024〕86号 国家能源局关于印发《12398能源监管热线投诉处理办法》的通知)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(浙江省住宅小区供配电工程技术标准)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(发改能源规〔2021〕1051 号 国家发展改革委 国家能源局关于加快推动新型储能发展的指导意见)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(《电力市场运行基本规则》2024年第20号令)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https://xxgk.zj.sgcc.com.cn/xxgk-web/#/articleDetails?msgCategoryId=news0000000694&amp;areaId=3340540&amp;recordId=news0000250658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(《电力市场监管办法》 2024年第18号令)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(《供电营业规则》)</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https://xxgk.zj.sgcc.com.cn/xxgk-web/#/articleDetails?msgCategoryId=news0000000694&amp;areaId=3340540&amp;recordId=news0000265545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(浙江省优化营商环境条例)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https://xxgk.zj.sgcc.com.cn/xxgk-web/#/articleDetails?msgCategoryId=news0000000694&amp;areaId=3340540&amp;recordId=news0000270494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 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https://xxgk.zj.sgcc.com.cn/xxgk-web/#/articleDetails?msgCategoryId=news0000000694&amp;areaId=3340540&amp;recordId=news0000255107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2022-10-06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https://xxgk.zj.sgcc.com.cn/xxgk-web/#/articleDetails?msgCategoryId=news0000000694&amp;areaId=3340540&amp;recordId=news0000277803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(中华人民共和国民法典)</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2022-09-30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https://xxgk.zj.sgcc.com.cn/xxgk-web/#/articleDetails?msgCategoryId=news0000000694&amp;areaId=3340540&amp;recordId=news0000249838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https://xxgk.zj.sgcc.com.cn/xxgk-web/#/articleDetails?msgCategoryId=news0000000694&amp;areaId=3340540&amp;recordId=news0000250823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https://xxgk.zj.sgcc.com.cn/xxgk-web/#/articleDetails?msgCategoryId=news0000000694&amp;areaId=3340540&amp;recordId=news0000255563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 〔2020〕129号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 〔2021〕809号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〔2021〕1439号文 国家发展改革委关于进一步深化燃煤发电上网电价市场化改革的通知)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(国家电网公司计量标准管理办法)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(国家电网公司有序用电管理办法)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https://xxgk.zj.sgcc.com.cn/xxgk-web/#/articleDetails?msgCategoryId=news0000000694&amp;areaId=3340540&amp;recordId=news0000271550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(国家电网公司调度交易服务“十项措施”)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https://xxgk.zj.sgcc.com.cn/xxgk-web/#/articleDetails?msgCategoryId=news0000000694&amp;areaId=3340540&amp;recordId=news0000271635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(重点用能单位节能管理办法)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https://xxgk.zj.sgcc.com.cn/xxgk-web/#/articleDetails?msgCategoryId=news0000000694&amp;areaId=3340540&amp;recordId=news0000250000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(电力行业标准化管理办法)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国家能源局用户受电工程“三指定”行为认定指引及政策解读)</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https://xxgk.zj.sgcc.com.cn/xxgk-web/#/articleDetails?msgCategoryId=news0000000694&amp;areaId=3340540&amp;recordId=news0000249757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https://xxgk.zj.sgcc.com.cn/xxgk-web/#/articleDetails?msgCategoryId=news0000000694&amp;areaId=3340540&amp;recordId=news0000249676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(供电企业信息公开实施办法)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(中华人民共和国节约能源法)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(电力设施保护条例)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https://xxgk.zj.sgcc.com.cn/xxgk-web/#/articleDetails?msgCategoryId=news0000000694&amp;areaId=3340540&amp;recordId=news0000249433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(中华人民共和国电力供应与使用条例)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https://xxgk.zj.sgcc.com.cn/xxgk-web/#/articleDetails?msgCategoryId=news0000000694&amp;areaId=3340540&amp;recordId=news0000249352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(供电监管办法（电监会 27 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https://xxgk.zj.sgcc.com.cn/xxgk-web/#/articleDetails?msgCategoryId=news0000000694&amp;areaId=3340540&amp;recordId=news0000249919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(电力监管条例)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(《优化营商环境条例》 国务院令第722号)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https://xxgk.zj.sgcc.com.cn/xxgk-web/#/articleDetails?msgCategoryId=news0000000694&amp;areaId=3340540&amp;recordId=news0000294656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(（83）水电财字第 215 号 水利电力部、国家物价局关于颁发《功率因数调整电费办法》的通知)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https://xxgk.zj.sgcc.com.cn/xxgk-web/#/articleDetails?msgCategoryId=news0000000694&amp;areaId=3340540&amp;recordId=news0000294142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(国能发监管〔2020〕56号 《电力现货市场信息披露办法（暂行）》)</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7</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供电服务承诺及服务、监管热线</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该栏目网址：https://xxgk.zj.sgcc.com.cn/xxgk-web/#/HomepageDetails?msgCategoryId=news0000000696&amp;areaId=3340540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290" w:type="dxa"/>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2026-02-26</w:t>
            </w:r>
          </w:p>
        </w:tc>
        <w:tc>
          <w:tcPr>
            <w:tcW w:w="810"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国家能源局12398能源监管热线投诉举报处理情况通报（2026年1月）</w:t>
            </w:r>
          </w:p>
        </w:tc>
        <w:tc>
          <w:tcPr>
            <w:tcW w:w="9105" w:type="dxa"/>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rFonts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https://xxgk.zj.sgcc.com.cn/xxgk-web/#/articleDetails?msgCategoryId=news0000000696&amp;areaId=3340540&amp;recordId=news0000321437</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(国家能源局12398能源监管热线投诉举报处理情况通报（2026年1月）)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auto"/>
              </w:rPr>
            </w:pPr>
            <w:r>
              <w:rPr>
                <w:rFonts w:ascii="宋体" w:hAnsi="宋体" w:eastAsia="宋体" w:cs="宋体"/>
                <w:color w:val="auto"/>
                <w:kern w:val="0"/>
                <w:sz w:val="24"/>
                <w:szCs w:val="24"/>
                <w:lang w:val="en-US" w:eastAsia="zh-CN" w:bidi="ar"/>
              </w:rPr>
              <w:t>2026-01-26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https://xxgk.zj.sgcc.com.cn/xxgk-web/#/articleDetails?msgCategoryId=news0000000696&amp;areaId=3340540&amp;recordId=news0000319336</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(国家能源局12398能源监管热线投诉举报处理情况通报（2025年12月）)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https://xxgk.zj.sgcc.com.cn/xxgk-web/#/articleDetails?msgCategoryId=news0000000696&amp;areaId=3340540&amp;recordId=news0000315329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https://xxgk.zj.sgcc.com.cn/xxgk-web/#/articleDetails?msgCategoryId=news0000000696&amp;areaId=3340540&amp;recordId=news0000311664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https://xxgk.zj.sgcc.com.cn/xxgk-web/#/articleDetails?msgCategoryId=news0000000696&amp;areaId=3340540&amp;recordId=news0000308506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(国家能源局12398能源监管热线投诉举报处理情况及典型案例通报(2025年9月))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https://xxgk.zj.sgcc.com.cn/xxgk-web/#/articleDetails?msgCategoryId=news0000000696&amp;areaId=3340540&amp;recordId=news0000308138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https://xxgk.zj.sgcc.com.cn/xxgk-web/#/articleDetails?msgCategoryId=news0000000696&amp;areaId=3340540&amp;recordId=news0000286409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https://xxgk.zj.sgcc.com.cn/xxgk-web/#/articleDetails?msgCategoryId=news0000000696&amp;areaId=3340540&amp;recordId=news0000285918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https://xxgk.zj.sgcc.com.cn/xxgk-web/#/articleDetails?msgCategoryId=news0000000696&amp;areaId=3340540&amp;recordId=news0000285836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https://www.nea.gov.cn/ztzl/12398nyjgrx/qktb.htm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(国家能源局、国家能源局浙江监管办公室网站及国家能源局12398能源监管热线投诉举报事项处理情况通报)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https://xxgk.zj.sgcc.com.cn/xxgk-web/#/articleDetails?msgCategoryId=news0000000696&amp;areaId=3340540&amp;recordId=news0000274867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(国家电网有限公司员工服务“十个不准”)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https://xxgk.zj.sgcc.com.cn/xxgk-web/#/articleDetails?msgCategoryId=news0000000696&amp;areaId=3340540&amp;recordId=news0000274544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(国家电网公司供电服务投诉及举报电话、国家能源局浙江监管办公室12398能源监管热线)</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https://xxgk.zj.sgcc.com.cn/xxgk-web/#/articleDetails?msgCategoryId=news0000000696&amp;areaId=3340540&amp;recordId=news0000274787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8</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用户受电工程市场公平开放相关信息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https://xxgk.zj.sgcc.com.cn/xxgk-web/#/articleDetails?msgCategoryId=news0000000697&amp;areaId=3340540&amp;recordId=news0000292368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(关于用户受电工程建设有关事项的提示)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https://xxgk.zj.sgcc.com.cn/xxgk-web/#/articleDetails?msgCategoryId=news0000000697&amp;areaId=3340540&amp;recordId=news0000288200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(浙江能源监管办关于应用《关于输电线路改迁工程建设有关事项的提示》的函)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https://xxgk.zj.sgcc.com.cn/xxgk-web/#/articleDetails?msgCategoryId=news0000000697&amp;areaId=3340540&amp;recordId=news0000288118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(输电线路改迁工程流程指引)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(800kVA油浸式变压器（10kV及以下变电站典型设计）)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https://xxgk.zj.sgcc.com.cn/xxgk-web/#/articleDetails?msgCategoryId=news0000000697&amp;areaId=3340540&amp;recordId=news0000273651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(630kVA欧式箱变（10kV及以下箱式变电站典型设计）)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(400kVA欧式箱变（10kV及以下箱式变电站典型设计）)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(2X800kVA高压两路双母线低压联络（10kV及以下变电站典型设计）)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(2X400kVA高压两路单母分断低压不联络（10kV及以下变电站典型设计）)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2024-07-16</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https://xxgk.zj.sgcc.com.cn/xxgk-web/#/articleDetails?msgCategoryId=news0000000697&amp;areaId=3340540&amp;recordId=news0000271818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https://xxgk.zj.sgcc.com.cn/xxgk-web/#/articleDetails?msgCategoryId=news0000000697&amp;areaId=3340540&amp;recordId=news0000295037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(浙江省电力用户受电工程中间检查和竣工检验规范)</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https://xxgk.zj.sgcc.com.cn/xxgk-web/#/articleDetails?msgCategoryId=news0000000697&amp;areaId=3340540&amp;recordId=news0000252287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(新建住宅小区统一营业表式)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(浙监能市场函〔2017〕4号 国家能源局浙江监管办公室关于转发《压缩用电报装时间实施方案的通知》（2017年6月11日）)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https://xxgk.zj.sgcc.com.cn/xxgk-web/#/articleDetails?msgCategoryId=news0000000697&amp;areaId=3340540&amp;recordId=news0000271986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(用户受电工程三指定行为认定指引公示摘录)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https://xxgk.zj.sgcc.com.cn/xxgk-web/#/articleDetails?msgCategoryId=news0000000697&amp;areaId=3340540&amp;recordId=news0000264896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(浙监能稽查〔2014〕11号《关于进一步规范用户接电工作的意见》)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https://xxgk.zj.sgcc.com.cn/xxgk-web/#/articleDetails?msgCategoryId=news0000000697&amp;areaId=3340540&amp;recordId=news0000274624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(浙监能便函〔2021〕97号 浙江能源监管办关于修订《关于用户受电工程建设有关事项的提示》的通知)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https://xxgk.zj.sgcc.com.cn/xxgk-web/#/articleDetails?msgCategoryId=news0000000697&amp;areaId=3340540&amp;recordId=news0000252042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(浙监能市场〔2021〕6号 浙江能源监管办关于取消新建住宅小区电力设备和主要材料参考目录的通知.)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https://xxgk.zj.sgcc.com.cn/xxgk-web/#/articleDetails?msgCategoryId=news0000000697&amp;areaId=3340540&amp;recordId=news0000251961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(浙监能市场〔2020〕14号 关于进一步明确新建住宅小区受电工程建设有关问题的通知)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(国能监管〔2013〕408号 国家能源局关于进一步规范用户受电工程市场的通知)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(国能监管〔2017〕110号 压缩用电报装时间实施方案)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https://xxgk.zj.sgcc.com.cn/xxgk-web/#/articleDetails?msgCategoryId=news0000000697&amp;areaId=3340540&amp;recordId=news0000251637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(浙监能市场〔2020〕11号 浙江能源监管办关于印发《浙江省电力用户受电工程市场行为监管办法》等四项制度文件的通知)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(竣工验收典型问题清单)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(影响投运负面清单)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9</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可开放容量有关信息</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auto"/>
              </w:rPr>
            </w:pPr>
            <w:r>
              <w:rPr>
                <w:rFonts w:ascii="宋体" w:hAnsi="宋体" w:eastAsia="宋体" w:cs="宋体"/>
                <w:color w:val="auto"/>
                <w:kern w:val="0"/>
                <w:sz w:val="24"/>
                <w:szCs w:val="24"/>
                <w:lang w:val="en-US" w:eastAsia="zh-CN" w:bidi="ar"/>
              </w:rPr>
              <w:t>2026-01-09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https://xxgk.zj.sgcc.com.cn/xxgk-web/#/articleDetails?msgCategoryId=news0000000698&amp;areaId=3340540&amp;recordId=news0000318210</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(慈溪地区光伏接入受限的10KV线路及台区公变清单（2026年一季度）)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auto"/>
              </w:rPr>
            </w:pPr>
            <w:r>
              <w:rPr>
                <w:rFonts w:ascii="宋体" w:hAnsi="宋体" w:eastAsia="宋体" w:cs="宋体"/>
                <w:color w:val="auto"/>
                <w:kern w:val="0"/>
                <w:sz w:val="24"/>
                <w:szCs w:val="24"/>
                <w:lang w:val="en-US" w:eastAsia="zh-CN" w:bidi="ar"/>
              </w:rPr>
              <w:t>2026-01-04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auto"/>
              </w:rPr>
            </w:pPr>
            <w:r>
              <w:rPr>
                <w:rFonts w:ascii="宋体" w:hAnsi="宋体" w:eastAsia="宋体" w:cs="宋体"/>
                <w:color w:val="auto"/>
                <w:kern w:val="0"/>
                <w:sz w:val="24"/>
                <w:szCs w:val="24"/>
                <w:lang w:val="en-US" w:eastAsia="zh-CN" w:bidi="ar"/>
              </w:rPr>
              <w:t>https://xxgk.zj.sgcc.com.cn/xxgk-web/#/articleDetails?msgCategoryId=news0000000698&amp;areaId=3340540&amp;recordId=news0000316624</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(本地区配电网接入能力和容量受限情况（2026年一季度）)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https://xxgk.zj.sgcc.com.cn/xxgk-web/#/articleDetails?msgCategoryId=news0000000698&amp;areaId=3340540&amp;recordId=news0000300453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https://xxgk.zj.sgcc.com.cn/xxgk-web/#/articleDetails?msgCategoryId=news0000000698&amp;areaId=3340540&amp;recordId=news0000299500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https://xxgk.zj.sgcc.com.cn/xxgk-web/#/articleDetails?msgCategoryId=news0000000698&amp;areaId=3340540&amp;recordId=news0000290615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https://xxgk.zj.sgcc.com.cn/xxgk-web/#/articleDetails?msgCategoryId=news0000000698&amp;areaId=3340540&amp;recordId=news0000290783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https://xxgk.zj.sgcc.com.cn/xxgk-web/#/articleDetails?msgCategoryId=news0000000698&amp;areaId=3340540&amp;recordId=news0000283794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https://xxgk.zj.sgcc.com.cn/xxgk-web/#/articleDetails?msgCategoryId=news0000000698&amp;areaId=3340540&amp;recordId=news0000276441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https://xxgk.zj.sgcc.com.cn/xxgk-web/#/articleDetails?msgCategoryId=news0000000698&amp;areaId=3340540&amp;recordId=news0000270429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https://xxgk.zj.sgcc.com.cn/xxgk-web/#/articleDetails?msgCategoryId=news0000000698&amp;areaId=3340540&amp;recordId=news0000238300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https://xxgk.zj.sgcc.com.cn/xxgk-web/#/articleDetails?msgCategoryId=news0000000698&amp;areaId=3340540&amp;recordId=news165806130969448448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2023-01-05</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(本地区配电网接入能力和容量受限情况（2022年）)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(本地区配电网接入能力和容量受限情况（2021年）)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10</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信息公开年报</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(国网慈溪市供电公司2024年信息公开年报)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https://xxgk.zj.sgcc.com.cn/xxgk-web/#/articleDetails?msgCategoryId=news0000000847&amp;areaId=3340540&amp;recordId=news155488212058640384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(国网慈溪市供电公司2023年信息公开年报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(国网慈溪市供电公司2022年信息公开年报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(国网慈溪市供电公司2021年信息公开年报)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https://xxgk.zj.sgcc.com.cn/xxgk-web/#/articleDetails?msgCategoryId=news0000000847&amp;areaId=3340540&amp;recordId=news0000285599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(国网慈溪市供电公司2020年信息公开年报)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11</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信息公开指南</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https://xxgk.zj.sgcc.com.cn/xxgk-web/#/articleDetails?msgCategoryId=news0000000848&amp;areaId=3340540&amp;recordId=news0000027799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(国网慈溪市供电公司信息公开指南)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12</w:t>
            </w:r>
          </w:p>
        </w:tc>
        <w:tc>
          <w:tcPr>
            <w:tcW w:w="1000" w:type="pct"/>
            <w:vMerge w:val="restar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信息公开目录</w:t>
            </w:r>
          </w:p>
        </w:tc>
        <w:tc>
          <w:tcPr>
            <w:tcW w:w="1000" w:type="pct"/>
            <w:gridSpan w:val="3"/>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vMerge w:val="continue"/>
            <w:tcBorders>
              <w:bottom w:val="single" w:color="DDDDDD" w:sz="6" w:space="0"/>
              <w:right w:val="single" w:color="DDDDDD" w:sz="6" w:space="0"/>
            </w:tcBorders>
            <w:shd w:val="clear" w:color="auto" w:fill="auto"/>
            <w:vAlign w:val="center"/>
          </w:tcPr>
          <w:p>
            <w:pPr>
              <w:jc w:val="center"/>
              <w:rPr>
                <w:rFonts w:hint="eastAsia" w:ascii="宋体"/>
                <w:sz w:val="24"/>
                <w:szCs w:val="24"/>
              </w:rPr>
            </w:pP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w:t>
            </w:r>
            <w:r>
              <w:rPr>
                <w:rFonts w:hint="eastAsia" w:ascii="宋体" w:hAnsi="宋体" w:eastAsia="宋体" w:cs="宋体"/>
                <w:color w:val="FF0000"/>
                <w:kern w:val="0"/>
                <w:sz w:val="24"/>
                <w:szCs w:val="24"/>
                <w:lang w:val="en-US" w:eastAsia="zh-CN" w:bidi="ar"/>
              </w:rPr>
              <w:t>3</w:t>
            </w:r>
            <w:r>
              <w:rPr>
                <w:rFonts w:ascii="宋体" w:hAnsi="宋体" w:eastAsia="宋体" w:cs="宋体"/>
                <w:color w:val="FF0000"/>
                <w:kern w:val="0"/>
                <w:sz w:val="24"/>
                <w:szCs w:val="24"/>
                <w:lang w:val="en-US" w:eastAsia="zh-CN" w:bidi="ar"/>
              </w:rPr>
              <w:t>-0</w:t>
            </w:r>
            <w:r>
              <w:rPr>
                <w:rFonts w:hint="eastAsia" w:ascii="宋体" w:hAnsi="宋体" w:eastAsia="宋体" w:cs="宋体"/>
                <w:color w:val="FF0000"/>
                <w:kern w:val="0"/>
                <w:sz w:val="24"/>
                <w:szCs w:val="24"/>
                <w:lang w:val="en-US" w:eastAsia="zh-CN" w:bidi="ar"/>
              </w:rPr>
              <w:t>2</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国网慈溪市供电公司信息公开目录</w:t>
            </w:r>
          </w:p>
        </w:tc>
        <w:tc>
          <w:tcPr>
            <w:tcW w:w="1000" w:type="pct"/>
            <w:tcBorders>
              <w:bottom w:val="single" w:color="DDDDDD" w:sz="6" w:space="0"/>
              <w:right w:val="single" w:color="DDDDDD" w:sz="6" w:space="0"/>
            </w:tcBorders>
            <w:shd w:val="clear" w:color="auto" w:fill="auto"/>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https://xxgk.zj.sgcc.com.cn/xxgk-web/#/articleDetails?msgCategoryId=news0000000849&amp;areaId=3340540&amp;recordId=news0000297463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(国网慈溪市供电公司信息公开目录)</w:t>
            </w:r>
          </w:p>
        </w:tc>
      </w:tr>
    </w:tbl>
    <w:p/>
    <w:sectPr>
      <w:headerReference r:id="rId3" w:type="default"/>
      <w:footerReference r:id="rId4" w:type="default"/>
      <w:pgSz w:w="15840" w:h="12240" w:orient="landscape"/>
      <w:pgMar w:top="1440" w:right="1440" w:bottom="1440" w:left="1440" w:header="720" w:footer="72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6B"/>
    <w:rsid w:val="000C7600"/>
    <w:rsid w:val="00431D8D"/>
    <w:rsid w:val="005F2BDF"/>
    <w:rsid w:val="00724FCD"/>
    <w:rsid w:val="008A6B6B"/>
    <w:rsid w:val="00AD6778"/>
    <w:rsid w:val="00D63140"/>
    <w:rsid w:val="00EA035F"/>
    <w:rsid w:val="00F54B2F"/>
    <w:rsid w:val="22EE6438"/>
    <w:rsid w:val="5F6E566A"/>
    <w:rsid w:val="765B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spacing w:before="340" w:after="330" w:line="578" w:lineRule="auto"/>
      <w:outlineLvl w:val="0"/>
    </w:pPr>
    <w:rPr>
      <w:b/>
      <w:bCs/>
      <w:kern w:val="44"/>
      <w:sz w:val="44"/>
      <w:szCs w:val="44"/>
    </w:rPr>
  </w:style>
  <w:style w:type="paragraph" w:styleId="3">
    <w:name w:val="heading 2"/>
    <w:basedOn w:val="1"/>
    <w:next w:val="1"/>
    <w:link w:val="23"/>
    <w:unhideWhenUsed/>
    <w:uiPriority w:val="9"/>
    <w:pPr>
      <w:spacing w:before="260" w:after="260" w:line="415" w:lineRule="auto"/>
      <w:outlineLvl w:val="1"/>
    </w:pPr>
    <w:rPr>
      <w:rFonts w:asciiTheme="majorHAnsi" w:hAnsiTheme="majorHAnsi" w:cstheme="majorBidi"/>
      <w:b/>
      <w:bCs/>
      <w:sz w:val="32"/>
      <w:szCs w:val="32"/>
    </w:rPr>
  </w:style>
  <w:style w:type="paragraph" w:styleId="4">
    <w:name w:val="heading 3"/>
    <w:basedOn w:val="1"/>
    <w:next w:val="1"/>
    <w:link w:val="24"/>
    <w:unhideWhenUsed/>
    <w:qFormat/>
    <w:uiPriority w:val="9"/>
    <w:pPr>
      <w:spacing w:before="260" w:after="260" w:line="415" w:lineRule="auto"/>
      <w:outlineLvl w:val="2"/>
    </w:pPr>
    <w:rPr>
      <w:b/>
      <w:bCs/>
      <w:sz w:val="30"/>
      <w:szCs w:val="32"/>
    </w:rPr>
  </w:style>
  <w:style w:type="paragraph" w:styleId="5">
    <w:name w:val="heading 4"/>
    <w:basedOn w:val="1"/>
    <w:next w:val="1"/>
    <w:link w:val="25"/>
    <w:unhideWhenUsed/>
    <w:qFormat/>
    <w:uiPriority w:val="9"/>
    <w:pPr>
      <w:spacing w:before="280" w:after="290" w:line="377" w:lineRule="auto"/>
      <w:jc w:val="left"/>
      <w:outlineLvl w:val="3"/>
    </w:pPr>
    <w:rPr>
      <w:rFonts w:eastAsiaTheme="minorHAnsi" w:cstheme="majorBidi"/>
      <w:b/>
      <w:bCs/>
      <w:sz w:val="28"/>
      <w:szCs w:val="28"/>
    </w:rPr>
  </w:style>
  <w:style w:type="paragraph" w:styleId="6">
    <w:name w:val="heading 5"/>
    <w:basedOn w:val="1"/>
    <w:next w:val="1"/>
    <w:link w:val="26"/>
    <w:unhideWhenUsed/>
    <w:qFormat/>
    <w:uiPriority w:val="9"/>
    <w:pPr>
      <w:spacing w:before="280" w:after="290" w:line="377" w:lineRule="auto"/>
      <w:outlineLvl w:val="4"/>
    </w:pPr>
    <w:rPr>
      <w:b/>
      <w:bCs/>
      <w:sz w:val="24"/>
      <w:szCs w:val="28"/>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toc 5"/>
    <w:basedOn w:val="1"/>
    <w:next w:val="1"/>
    <w:unhideWhenUsed/>
    <w:uiPriority w:val="39"/>
    <w:pPr>
      <w:ind w:left="1680" w:leftChars="800"/>
    </w:pPr>
  </w:style>
  <w:style w:type="paragraph" w:styleId="8">
    <w:name w:val="toc 3"/>
    <w:basedOn w:val="1"/>
    <w:next w:val="1"/>
    <w:unhideWhenUsed/>
    <w:uiPriority w:val="39"/>
    <w:pPr>
      <w:ind w:left="840" w:leftChars="400"/>
    </w:p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4"/>
    <w:basedOn w:val="1"/>
    <w:next w:val="1"/>
    <w:unhideWhenUsed/>
    <w:uiPriority w:val="39"/>
    <w:pPr>
      <w:ind w:left="1260" w:leftChars="600"/>
    </w:pPr>
  </w:style>
  <w:style w:type="paragraph" w:styleId="13">
    <w:name w:val="toc 2"/>
    <w:basedOn w:val="1"/>
    <w:next w:val="1"/>
    <w:unhideWhenUsed/>
    <w:uiPriority w:val="39"/>
    <w:pPr>
      <w:ind w:left="420" w:leftChars="200"/>
    </w:p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22"/>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uiPriority w:val="99"/>
    <w:rPr>
      <w:sz w:val="18"/>
      <w:szCs w:val="18"/>
    </w:rPr>
  </w:style>
  <w:style w:type="character" w:customStyle="1" w:styleId="21">
    <w:name w:val="标题 1 字符"/>
    <w:basedOn w:val="16"/>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标题 2 字符"/>
    <w:basedOn w:val="16"/>
    <w:link w:val="3"/>
    <w:qFormat/>
    <w:uiPriority w:val="9"/>
    <w:rPr>
      <w:rFonts w:asciiTheme="majorHAnsi" w:hAnsiTheme="majorHAnsi" w:cstheme="majorBidi"/>
      <w:b/>
      <w:bCs/>
      <w:sz w:val="32"/>
      <w:szCs w:val="32"/>
    </w:rPr>
  </w:style>
  <w:style w:type="character" w:customStyle="1" w:styleId="24">
    <w:name w:val="标题 3 字符"/>
    <w:basedOn w:val="16"/>
    <w:link w:val="4"/>
    <w:qFormat/>
    <w:uiPriority w:val="9"/>
    <w:rPr>
      <w:b/>
      <w:bCs/>
      <w:sz w:val="30"/>
      <w:szCs w:val="32"/>
    </w:rPr>
  </w:style>
  <w:style w:type="character" w:customStyle="1" w:styleId="25">
    <w:name w:val="标题 4 字符"/>
    <w:basedOn w:val="16"/>
    <w:link w:val="5"/>
    <w:qFormat/>
    <w:uiPriority w:val="9"/>
    <w:rPr>
      <w:rFonts w:eastAsiaTheme="minorHAnsi" w:cstheme="majorBidi"/>
      <w:b/>
      <w:bCs/>
      <w:sz w:val="28"/>
      <w:szCs w:val="28"/>
    </w:rPr>
  </w:style>
  <w:style w:type="character" w:customStyle="1" w:styleId="26">
    <w:name w:val="标题 5 字符"/>
    <w:basedOn w:val="16"/>
    <w:link w:val="6"/>
    <w:uiPriority w:val="9"/>
    <w:rPr>
      <w:b/>
      <w:bCs/>
      <w:sz w:val="24"/>
      <w:szCs w:val="28"/>
    </w:rPr>
  </w:style>
  <w:style w:type="paragraph" w:customStyle="1" w:styleId="27">
    <w:name w:val="标题2"/>
    <w:basedOn w:val="3"/>
    <w:link w:val="28"/>
    <w:qFormat/>
    <w:uiPriority w:val="0"/>
    <w:rPr>
      <w:rFonts w:asciiTheme="minorHAnsi" w:hAnsiTheme="minorHAnsi" w:eastAsiaTheme="minorHAnsi"/>
    </w:rPr>
  </w:style>
  <w:style w:type="character" w:customStyle="1" w:styleId="28">
    <w:name w:val="标题2 字符"/>
    <w:basedOn w:val="23"/>
    <w:link w:val="27"/>
    <w:qFormat/>
    <w:uiPriority w:val="0"/>
    <w:rPr>
      <w:rFonts w:asciiTheme="majorHAnsi" w:hAnsiTheme="majorHAnsi" w:eastAsiaTheme="minorHAnsi" w:cstheme="majorBidi"/>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CA4AF-778B-42EA-A61E-0FA6CDE4E6C8}">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Words>
  <Characters>502</Characters>
  <Lines>4</Lines>
  <Paragraphs>1</Paragraphs>
  <TotalTime>0</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2020-01-15T06:12:00Z</dcterms:created>
  <dc:creator>陈耀辉</dc:creator>
  <cp:lastModifiedBy>Administrator</cp:lastModifiedBy>
  <dcterms:modified xsi:type="dcterms:W3CDTF">2026-03-02T06:04:28Z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